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9B" w:rsidRDefault="00326510" w:rsidP="007E509B">
      <w:pPr>
        <w:jc w:val="center"/>
        <w:rPr>
          <w:b/>
          <w:sz w:val="36"/>
          <w:szCs w:val="36"/>
        </w:rPr>
      </w:pPr>
      <w:bookmarkStart w:id="0" w:name="_GoBack"/>
      <w:bookmarkEnd w:id="0"/>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75pt;height:60pt" fillcolor="#06c" strokecolor="#9cf" strokeweight="1.5pt">
            <v:shadow on="t" color="#900"/>
            <v:textpath style="font-family:&quot;Impact&quot;;v-text-kern:t" trim="t" fitpath="t" string="National Governing Bodies- The FA"/>
          </v:shape>
        </w:pict>
      </w:r>
    </w:p>
    <w:p w:rsidR="007E509B" w:rsidRDefault="007E509B" w:rsidP="007E509B">
      <w:pPr>
        <w:rPr>
          <w:sz w:val="36"/>
          <w:szCs w:val="36"/>
        </w:rPr>
      </w:pPr>
    </w:p>
    <w:p w:rsidR="007E509B" w:rsidRPr="007E509B" w:rsidRDefault="007E509B" w:rsidP="007E509B">
      <w:pPr>
        <w:spacing w:before="120" w:after="120" w:line="270" w:lineRule="atLeast"/>
        <w:rPr>
          <w:rFonts w:eastAsia="Times New Roman" w:cs="Arial"/>
          <w:color w:val="000000"/>
          <w:sz w:val="24"/>
          <w:szCs w:val="24"/>
        </w:rPr>
      </w:pPr>
      <w:r w:rsidRPr="00537845">
        <w:rPr>
          <w:rFonts w:eastAsia="Times New Roman" w:cs="Arial"/>
          <w:b/>
          <w:bCs/>
          <w:color w:val="000000"/>
          <w:sz w:val="24"/>
          <w:szCs w:val="24"/>
        </w:rPr>
        <w:t>What The FA Does</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invests £60m back into the game each year with around £38m going into grassroots football. This investment comes from the income generated by The FA’s broadcast and sponsorship partnerships.</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Every month nearly seven million people play some form of the game including 3.9 million children. There are 125,000 FA-affiliated teams playing in over 1,700 leagues.</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Charity Programme is formulated to drive funds into areas where it can directly play a beneficial role. There are four partners in 2011; The Bobby Moore Fund, Street L</w:t>
      </w:r>
      <w:r w:rsidR="00537845" w:rsidRPr="00537845">
        <w:rPr>
          <w:rFonts w:eastAsia="Times New Roman" w:cs="Arial"/>
          <w:color w:val="000000"/>
          <w:sz w:val="24"/>
          <w:szCs w:val="24"/>
        </w:rPr>
        <w:t>eague, Action for Children and </w:t>
      </w:r>
      <w:r w:rsidRPr="007E509B">
        <w:rPr>
          <w:rFonts w:eastAsia="Times New Roman" w:cs="Arial"/>
          <w:color w:val="000000"/>
          <w:sz w:val="24"/>
          <w:szCs w:val="24"/>
        </w:rPr>
        <w:t>Coaching for Hope.</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and the Football Foundation have developed more than 5,700 projects to the value of over £630 million to improve football facilities.</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runs a total of 24 England teams including women’s, youth and disability sides.</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£4.5m is invested in Women’s Football by The FA every year. Over one million women and girls now play the game.</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Hat-Trick Programme has delivered 19 Community Football Development workers in the most deprived communities in England.</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is committed to removing any barriers to people of all ethnic backgrounds playing football.</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has increased The FA Cup Prize Fund distribution with £16.4m going back into the game. Clubs also receive money through the broadcast payments.</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 has trained over 140,000 coaches to gain their Level 1 qualification.</w:t>
      </w:r>
    </w:p>
    <w:p w:rsidR="007E509B" w:rsidRPr="007E509B"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Since it was launched in June 2007, over two million 5-11 year olds have benefited from The FA Tesco Skills programme.</w:t>
      </w:r>
    </w:p>
    <w:p w:rsidR="007E509B" w:rsidRPr="00537845" w:rsidRDefault="007E509B" w:rsidP="007E509B">
      <w:pPr>
        <w:numPr>
          <w:ilvl w:val="0"/>
          <w:numId w:val="2"/>
        </w:numPr>
        <w:spacing w:before="100" w:beforeAutospacing="1" w:after="100" w:afterAutospacing="1" w:line="270" w:lineRule="atLeast"/>
        <w:rPr>
          <w:rFonts w:eastAsia="Times New Roman" w:cs="Arial"/>
          <w:color w:val="000000"/>
          <w:sz w:val="24"/>
          <w:szCs w:val="24"/>
        </w:rPr>
      </w:pPr>
      <w:r w:rsidRPr="007E509B">
        <w:rPr>
          <w:rFonts w:eastAsia="Times New Roman" w:cs="Arial"/>
          <w:color w:val="000000"/>
          <w:sz w:val="24"/>
          <w:szCs w:val="24"/>
        </w:rPr>
        <w:t>The FA‘s Respect programme is aimed at improving levels of behaviour and respect towards match officials and between players, coaches, referees and spectators at all levels of football.</w:t>
      </w:r>
    </w:p>
    <w:p w:rsidR="00537845" w:rsidRPr="00537845" w:rsidRDefault="00537845" w:rsidP="00537845">
      <w:pPr>
        <w:spacing w:before="100" w:beforeAutospacing="1" w:after="100" w:afterAutospacing="1" w:line="270" w:lineRule="atLeast"/>
        <w:rPr>
          <w:rFonts w:eastAsia="Times New Roman" w:cs="Arial"/>
          <w:b/>
          <w:color w:val="000000"/>
          <w:sz w:val="24"/>
          <w:szCs w:val="24"/>
          <w:u w:val="single"/>
        </w:rPr>
      </w:pPr>
      <w:r w:rsidRPr="00537845">
        <w:rPr>
          <w:rFonts w:eastAsia="Times New Roman" w:cs="Arial"/>
          <w:b/>
          <w:color w:val="000000"/>
          <w:sz w:val="24"/>
          <w:szCs w:val="24"/>
          <w:u w:val="single"/>
        </w:rPr>
        <w:t>Get Into Football</w:t>
      </w:r>
    </w:p>
    <w:p w:rsidR="00537845" w:rsidRDefault="00537845" w:rsidP="00537845">
      <w:p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Get into football is the FA’s grassroots campaign that ensures there are opportunities for all to participate in football as well as engaging people in off the field roles.</w:t>
      </w:r>
    </w:p>
    <w:p w:rsidR="00537845" w:rsidRDefault="00537845" w:rsidP="00537845">
      <w:pPr>
        <w:spacing w:before="100" w:beforeAutospacing="1" w:after="100" w:afterAutospacing="1" w:line="270" w:lineRule="atLeast"/>
        <w:rPr>
          <w:rFonts w:eastAsia="Times New Roman" w:cs="Arial"/>
          <w:color w:val="000000"/>
          <w:sz w:val="24"/>
          <w:szCs w:val="24"/>
        </w:rPr>
      </w:pPr>
      <w:r>
        <w:rPr>
          <w:rFonts w:eastAsia="Times New Roman" w:cs="Arial"/>
          <w:color w:val="000000"/>
          <w:sz w:val="24"/>
          <w:szCs w:val="24"/>
        </w:rPr>
        <w:t>The FA employ 270 football development officers locally to help develop footballing opportunities for all.</w:t>
      </w:r>
    </w:p>
    <w:p w:rsidR="00537845" w:rsidRDefault="00537845" w:rsidP="00537845">
      <w:pPr>
        <w:spacing w:before="100" w:beforeAutospacing="1" w:after="100" w:afterAutospacing="1" w:line="270" w:lineRule="atLeast"/>
        <w:rPr>
          <w:rFonts w:eastAsia="Times New Roman" w:cs="Arial"/>
          <w:b/>
          <w:color w:val="000000"/>
          <w:sz w:val="24"/>
          <w:szCs w:val="24"/>
          <w:u w:val="single"/>
        </w:rPr>
      </w:pPr>
    </w:p>
    <w:p w:rsidR="00537845" w:rsidRDefault="00537845" w:rsidP="00537845">
      <w:pPr>
        <w:spacing w:before="100" w:beforeAutospacing="1" w:after="100" w:afterAutospacing="1" w:line="270" w:lineRule="atLeast"/>
        <w:rPr>
          <w:rFonts w:eastAsia="Times New Roman" w:cs="Arial"/>
          <w:b/>
          <w:color w:val="000000"/>
          <w:sz w:val="24"/>
          <w:szCs w:val="24"/>
          <w:u w:val="single"/>
        </w:rPr>
      </w:pPr>
    </w:p>
    <w:p w:rsidR="00537845" w:rsidRDefault="00537845" w:rsidP="00537845">
      <w:pPr>
        <w:spacing w:before="100" w:beforeAutospacing="1" w:after="100" w:afterAutospacing="1" w:line="270" w:lineRule="atLeast"/>
        <w:rPr>
          <w:rFonts w:eastAsia="Times New Roman" w:cs="Arial"/>
          <w:b/>
          <w:color w:val="000000"/>
          <w:sz w:val="24"/>
          <w:szCs w:val="24"/>
          <w:u w:val="single"/>
        </w:rPr>
      </w:pPr>
      <w:r>
        <w:rPr>
          <w:rFonts w:eastAsia="Times New Roman" w:cs="Arial"/>
          <w:b/>
          <w:color w:val="000000"/>
          <w:sz w:val="24"/>
          <w:szCs w:val="24"/>
          <w:u w:val="single"/>
        </w:rPr>
        <w:lastRenderedPageBreak/>
        <w:t>Respect Campaign</w:t>
      </w:r>
    </w:p>
    <w:p w:rsidR="00537845" w:rsidRDefault="00537845" w:rsidP="00537845">
      <w:pPr>
        <w:spacing w:before="100" w:beforeAutospacing="1" w:after="100" w:afterAutospacing="1" w:line="270" w:lineRule="atLeast"/>
        <w:rPr>
          <w:rFonts w:eastAsia="Times New Roman" w:cs="Arial"/>
          <w:color w:val="000000"/>
          <w:sz w:val="24"/>
          <w:szCs w:val="24"/>
        </w:rPr>
      </w:pPr>
      <w:r>
        <w:rPr>
          <w:rFonts w:eastAsia="Times New Roman" w:cs="Arial"/>
          <w:color w:val="000000"/>
          <w:sz w:val="24"/>
          <w:szCs w:val="24"/>
        </w:rPr>
        <w:t>This aspect covers all levels of football right from the Barclays Premier League all the way down to Sunday league level. The aim of this scheme is to limit violence and abuse towards referees, match officials and encourage players to get on with the game.</w:t>
      </w:r>
    </w:p>
    <w:p w:rsidR="00537845" w:rsidRPr="00537845" w:rsidRDefault="00537845" w:rsidP="00537845">
      <w:pPr>
        <w:spacing w:before="120" w:after="120" w:line="270" w:lineRule="atLeast"/>
        <w:rPr>
          <w:rFonts w:eastAsia="Times New Roman" w:cs="Arial"/>
          <w:color w:val="000000"/>
          <w:sz w:val="24"/>
          <w:szCs w:val="24"/>
        </w:rPr>
      </w:pPr>
      <w:r w:rsidRPr="00537845">
        <w:rPr>
          <w:rFonts w:eastAsia="Times New Roman" w:cs="Arial"/>
          <w:b/>
          <w:bCs/>
          <w:color w:val="000000"/>
          <w:sz w:val="24"/>
          <w:szCs w:val="24"/>
        </w:rPr>
        <w:t>Referee recruitment and retention</w:t>
      </w:r>
    </w:p>
    <w:p w:rsidR="00537845" w:rsidRPr="00537845" w:rsidRDefault="00537845" w:rsidP="00537845">
      <w:pPr>
        <w:numPr>
          <w:ilvl w:val="0"/>
          <w:numId w:val="3"/>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The total number of referees is 28405 an increase of 5% from 2010.</w:t>
      </w:r>
    </w:p>
    <w:p w:rsidR="00537845" w:rsidRPr="00537845" w:rsidRDefault="00537845" w:rsidP="00537845">
      <w:pPr>
        <w:numPr>
          <w:ilvl w:val="0"/>
          <w:numId w:val="3"/>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There are 6,000 more referees than in 2008 Quantity and quality - Accompanied by Referee Development Officers, Referee mentoring, Referee academies, Improved IT support.</w:t>
      </w:r>
    </w:p>
    <w:p w:rsidR="00537845" w:rsidRPr="00537845" w:rsidRDefault="00537845" w:rsidP="00537845">
      <w:pPr>
        <w:numPr>
          <w:ilvl w:val="0"/>
          <w:numId w:val="3"/>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The Referee’s experience - Respect marks were collected for 24,000 games from 4,500 referees.</w:t>
      </w:r>
    </w:p>
    <w:p w:rsidR="00537845" w:rsidRPr="00537845" w:rsidRDefault="00C53871" w:rsidP="00537845">
      <w:pPr>
        <w:numPr>
          <w:ilvl w:val="0"/>
          <w:numId w:val="3"/>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Average marks were</w:t>
      </w:r>
      <w:r w:rsidR="00537845" w:rsidRPr="00537845">
        <w:rPr>
          <w:rFonts w:eastAsia="Times New Roman" w:cs="Arial"/>
          <w:color w:val="000000"/>
          <w:sz w:val="24"/>
          <w:szCs w:val="24"/>
        </w:rPr>
        <w:t xml:space="preserve"> 4 out of 5.</w:t>
      </w:r>
    </w:p>
    <w:p w:rsidR="00537845" w:rsidRPr="00537845" w:rsidRDefault="00537845" w:rsidP="00537845">
      <w:pPr>
        <w:numPr>
          <w:ilvl w:val="0"/>
          <w:numId w:val="3"/>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Overall most match officials have an enjoyable experience of officiating and are treated with respect by most participants.</w:t>
      </w:r>
    </w:p>
    <w:p w:rsidR="00537845" w:rsidRPr="00537845" w:rsidRDefault="00537845" w:rsidP="00537845">
      <w:pPr>
        <w:spacing w:before="120" w:after="120" w:line="270" w:lineRule="atLeast"/>
        <w:rPr>
          <w:rFonts w:eastAsia="Times New Roman" w:cs="Arial"/>
          <w:color w:val="000000"/>
          <w:sz w:val="24"/>
          <w:szCs w:val="24"/>
        </w:rPr>
      </w:pPr>
      <w:r w:rsidRPr="00537845">
        <w:rPr>
          <w:rFonts w:eastAsia="Times New Roman" w:cs="Arial"/>
          <w:b/>
          <w:bCs/>
          <w:color w:val="000000"/>
          <w:sz w:val="24"/>
          <w:szCs w:val="24"/>
        </w:rPr>
        <w:t>On field discipline</w:t>
      </w:r>
    </w:p>
    <w:p w:rsidR="00537845" w:rsidRPr="00537845" w:rsidRDefault="00537845" w:rsidP="00537845">
      <w:pPr>
        <w:numPr>
          <w:ilvl w:val="0"/>
          <w:numId w:val="4"/>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Overall across the FL and PL dissent has fallen by 16% since 2008/09.</w:t>
      </w:r>
    </w:p>
    <w:p w:rsidR="00537845" w:rsidRPr="00537845" w:rsidRDefault="00537845" w:rsidP="00537845">
      <w:pPr>
        <w:numPr>
          <w:ilvl w:val="0"/>
          <w:numId w:val="4"/>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Since 2008/09 Dissent has declined across the 15 senior leagues and divisions by 16%.</w:t>
      </w:r>
    </w:p>
    <w:p w:rsidR="00537845" w:rsidRPr="00537845" w:rsidRDefault="00537845" w:rsidP="00537845">
      <w:pPr>
        <w:numPr>
          <w:ilvl w:val="0"/>
          <w:numId w:val="4"/>
        </w:numPr>
        <w:spacing w:before="100" w:beforeAutospacing="1" w:after="100" w:afterAutospacing="1" w:line="270" w:lineRule="atLeast"/>
        <w:rPr>
          <w:rFonts w:eastAsia="Times New Roman" w:cs="Arial"/>
          <w:color w:val="000000"/>
          <w:sz w:val="24"/>
          <w:szCs w:val="24"/>
        </w:rPr>
      </w:pPr>
      <w:r w:rsidRPr="00537845">
        <w:rPr>
          <w:rFonts w:eastAsia="Times New Roman" w:cs="Arial"/>
          <w:color w:val="000000"/>
          <w:sz w:val="24"/>
          <w:szCs w:val="24"/>
        </w:rPr>
        <w:t>The number of misconduct charges such as ‘Surrounding a match official’ or Technical area offences also fell in comparison to 2010/11.</w:t>
      </w:r>
    </w:p>
    <w:p w:rsidR="00537845" w:rsidRPr="00537845" w:rsidRDefault="00537845" w:rsidP="00537845">
      <w:pPr>
        <w:spacing w:before="100" w:beforeAutospacing="1" w:after="100" w:afterAutospacing="1" w:line="270" w:lineRule="atLeast"/>
        <w:rPr>
          <w:rFonts w:eastAsia="Times New Roman" w:cs="Arial"/>
          <w:color w:val="000000"/>
          <w:sz w:val="24"/>
          <w:szCs w:val="24"/>
        </w:rPr>
      </w:pPr>
    </w:p>
    <w:p w:rsidR="00537845" w:rsidRPr="007E509B" w:rsidRDefault="00537845" w:rsidP="00537845">
      <w:pPr>
        <w:spacing w:before="100" w:beforeAutospacing="1" w:after="100" w:afterAutospacing="1" w:line="270" w:lineRule="atLeast"/>
        <w:rPr>
          <w:rFonts w:ascii="Arial" w:eastAsia="Times New Roman" w:hAnsi="Arial" w:cs="Arial"/>
          <w:color w:val="000000"/>
          <w:sz w:val="28"/>
          <w:szCs w:val="28"/>
        </w:rPr>
      </w:pPr>
    </w:p>
    <w:p w:rsidR="007C0B85" w:rsidRPr="007E509B" w:rsidRDefault="007C0B85" w:rsidP="007E509B">
      <w:pPr>
        <w:rPr>
          <w:sz w:val="32"/>
          <w:szCs w:val="32"/>
        </w:rPr>
      </w:pPr>
    </w:p>
    <w:sectPr w:rsidR="007C0B85" w:rsidRPr="007E509B" w:rsidSect="00AE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112"/>
    <w:multiLevelType w:val="multilevel"/>
    <w:tmpl w:val="546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56D1D"/>
    <w:multiLevelType w:val="hybridMultilevel"/>
    <w:tmpl w:val="614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30975"/>
    <w:multiLevelType w:val="multilevel"/>
    <w:tmpl w:val="EBAA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41F28"/>
    <w:multiLevelType w:val="multilevel"/>
    <w:tmpl w:val="D014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9B"/>
    <w:rsid w:val="00326510"/>
    <w:rsid w:val="004D5BEA"/>
    <w:rsid w:val="00537845"/>
    <w:rsid w:val="007C0B85"/>
    <w:rsid w:val="007C58F5"/>
    <w:rsid w:val="007E509B"/>
    <w:rsid w:val="00946437"/>
    <w:rsid w:val="00AE25E2"/>
    <w:rsid w:val="00C5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9B"/>
    <w:pPr>
      <w:ind w:left="720"/>
      <w:contextualSpacing/>
    </w:pPr>
  </w:style>
  <w:style w:type="paragraph" w:styleId="NormalWeb">
    <w:name w:val="Normal (Web)"/>
    <w:basedOn w:val="Normal"/>
    <w:uiPriority w:val="99"/>
    <w:semiHidden/>
    <w:unhideWhenUsed/>
    <w:rsid w:val="007E50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0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9B"/>
    <w:pPr>
      <w:ind w:left="720"/>
      <w:contextualSpacing/>
    </w:pPr>
  </w:style>
  <w:style w:type="paragraph" w:styleId="NormalWeb">
    <w:name w:val="Normal (Web)"/>
    <w:basedOn w:val="Normal"/>
    <w:uiPriority w:val="99"/>
    <w:semiHidden/>
    <w:unhideWhenUsed/>
    <w:rsid w:val="007E50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0795">
      <w:bodyDiv w:val="1"/>
      <w:marLeft w:val="0"/>
      <w:marRight w:val="0"/>
      <w:marTop w:val="0"/>
      <w:marBottom w:val="0"/>
      <w:divBdr>
        <w:top w:val="none" w:sz="0" w:space="0" w:color="auto"/>
        <w:left w:val="none" w:sz="0" w:space="0" w:color="auto"/>
        <w:bottom w:val="none" w:sz="0" w:space="0" w:color="auto"/>
        <w:right w:val="none" w:sz="0" w:space="0" w:color="auto"/>
      </w:divBdr>
    </w:div>
    <w:div w:id="20050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Shloomer</dc:creator>
  <cp:lastModifiedBy>jpenhaligon</cp:lastModifiedBy>
  <cp:revision>2</cp:revision>
  <dcterms:created xsi:type="dcterms:W3CDTF">2012-02-03T14:11:00Z</dcterms:created>
  <dcterms:modified xsi:type="dcterms:W3CDTF">2012-02-03T14:11:00Z</dcterms:modified>
</cp:coreProperties>
</file>